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7094CF" w14:textId="77777777" w:rsidR="0086788C" w:rsidRPr="004A6046" w:rsidRDefault="0086788C" w:rsidP="0086788C">
      <w:pPr>
        <w:rPr>
          <w:rFonts w:ascii="Century Gothic" w:eastAsia="Calibri" w:hAnsi="Century Gothic" w:cs="Arial"/>
          <w:b/>
          <w:sz w:val="28"/>
          <w:szCs w:val="28"/>
        </w:rPr>
      </w:pPr>
      <w:bookmarkStart w:id="0" w:name="_GoBack"/>
      <w:bookmarkEnd w:id="0"/>
      <w:r w:rsidRPr="004A6046">
        <w:rPr>
          <w:rFonts w:ascii="Century Gothic" w:eastAsia="Calibri" w:hAnsi="Century Gothic" w:cs="Arial"/>
          <w:b/>
          <w:sz w:val="28"/>
          <w:szCs w:val="28"/>
        </w:rPr>
        <w:t>Pastoral Care Center (Friendship Center)</w:t>
      </w:r>
    </w:p>
    <w:p w14:paraId="30098C7C" w14:textId="77777777" w:rsidR="0086788C" w:rsidRPr="00074988" w:rsidRDefault="0086788C" w:rsidP="0086788C">
      <w:pPr>
        <w:jc w:val="both"/>
        <w:rPr>
          <w:rFonts w:ascii="Century Gothic" w:eastAsia="Calibri" w:hAnsi="Century Gothic" w:cs="Arial"/>
          <w:b/>
          <w:sz w:val="24"/>
          <w:szCs w:val="24"/>
        </w:rPr>
      </w:pPr>
      <w:r w:rsidRPr="00074988">
        <w:rPr>
          <w:rFonts w:ascii="Century Gothic" w:eastAsia="Calibri" w:hAnsi="Century Gothic" w:cs="Arial"/>
          <w:b/>
          <w:sz w:val="24"/>
          <w:szCs w:val="24"/>
        </w:rPr>
        <w:t xml:space="preserve">OUTLINE FOR </w:t>
      </w:r>
      <w:r>
        <w:rPr>
          <w:rFonts w:ascii="Century Gothic" w:hAnsi="Century Gothic" w:cs="Arial"/>
          <w:b/>
          <w:sz w:val="24"/>
          <w:szCs w:val="24"/>
        </w:rPr>
        <w:t>10</w:t>
      </w:r>
      <w:r w:rsidRPr="0086788C">
        <w:rPr>
          <w:rFonts w:ascii="Century Gothic" w:hAnsi="Century Gothic" w:cs="Arial"/>
          <w:b/>
          <w:sz w:val="24"/>
          <w:szCs w:val="24"/>
          <w:vertAlign w:val="superscript"/>
        </w:rPr>
        <w:t>th</w:t>
      </w:r>
      <w:r>
        <w:rPr>
          <w:rFonts w:ascii="Century Gothic" w:hAnsi="Century Gothic" w:cs="Arial"/>
          <w:b/>
          <w:sz w:val="24"/>
          <w:szCs w:val="24"/>
        </w:rPr>
        <w:t>, 12</w:t>
      </w:r>
      <w:r w:rsidRPr="0086788C">
        <w:rPr>
          <w:rFonts w:ascii="Century Gothic" w:hAnsi="Century Gothic" w:cs="Arial"/>
          <w:b/>
          <w:sz w:val="24"/>
          <w:szCs w:val="24"/>
          <w:vertAlign w:val="superscript"/>
        </w:rPr>
        <w:t>th</w:t>
      </w:r>
      <w:r>
        <w:rPr>
          <w:rFonts w:ascii="Century Gothic" w:hAnsi="Century Gothic" w:cs="Arial"/>
          <w:b/>
          <w:sz w:val="24"/>
          <w:szCs w:val="24"/>
        </w:rPr>
        <w:t xml:space="preserve"> &amp; 16</w:t>
      </w:r>
      <w:r w:rsidRPr="0086788C">
        <w:rPr>
          <w:rFonts w:ascii="Century Gothic" w:hAnsi="Century Gothic" w:cs="Arial"/>
          <w:b/>
          <w:sz w:val="24"/>
          <w:szCs w:val="24"/>
          <w:vertAlign w:val="superscript"/>
        </w:rPr>
        <w:t>th</w:t>
      </w:r>
      <w:r>
        <w:rPr>
          <w:rFonts w:ascii="Century Gothic" w:hAnsi="Century Gothic" w:cs="Arial"/>
          <w:b/>
          <w:sz w:val="24"/>
          <w:szCs w:val="24"/>
        </w:rPr>
        <w:t xml:space="preserve"> July 2016</w:t>
      </w:r>
    </w:p>
    <w:p w14:paraId="795F4F3B" w14:textId="77777777" w:rsidR="0086788C" w:rsidRPr="0086788C" w:rsidRDefault="0086788C" w:rsidP="0086788C">
      <w:pPr>
        <w:widowControl w:val="0"/>
        <w:autoSpaceDE w:val="0"/>
        <w:autoSpaceDN w:val="0"/>
        <w:adjustRightInd w:val="0"/>
        <w:rPr>
          <w:rFonts w:ascii="Helvetica" w:hAnsi="Helvetica" w:cs="Helvetica"/>
        </w:rPr>
      </w:pPr>
      <w:r w:rsidRPr="00074988">
        <w:rPr>
          <w:rFonts w:ascii="Century Gothic" w:eastAsia="Calibri" w:hAnsi="Century Gothic" w:cs="Arial"/>
          <w:b/>
          <w:sz w:val="24"/>
          <w:szCs w:val="24"/>
        </w:rPr>
        <w:t xml:space="preserve">TOPIC: </w:t>
      </w:r>
      <w:r w:rsidRPr="0086788C">
        <w:rPr>
          <w:rFonts w:ascii="Century Gothic" w:hAnsi="Century Gothic" w:cs="Helvetica"/>
          <w:b/>
          <w:sz w:val="24"/>
          <w:szCs w:val="24"/>
        </w:rPr>
        <w:t>THE MIRACULOUS WORKING POWER OF THANKSGIVING</w:t>
      </w:r>
    </w:p>
    <w:p w14:paraId="586F70A2" w14:textId="77777777" w:rsidR="0086788C" w:rsidRPr="0086788C" w:rsidRDefault="0086788C" w:rsidP="0086788C">
      <w:pPr>
        <w:widowControl w:val="0"/>
        <w:autoSpaceDE w:val="0"/>
        <w:autoSpaceDN w:val="0"/>
        <w:adjustRightInd w:val="0"/>
        <w:rPr>
          <w:rFonts w:ascii="Helvetica" w:hAnsi="Helvetica" w:cs="Helvetica"/>
        </w:rPr>
      </w:pPr>
      <w:r w:rsidRPr="00074988">
        <w:rPr>
          <w:rFonts w:ascii="Century Gothic" w:hAnsi="Century Gothic" w:cs="Arial"/>
          <w:b/>
          <w:sz w:val="24"/>
          <w:szCs w:val="24"/>
        </w:rPr>
        <w:t xml:space="preserve">SCRIPTURES: </w:t>
      </w:r>
      <w:r>
        <w:rPr>
          <w:rFonts w:ascii="Century Gothic" w:hAnsi="Century Gothic" w:cs="Helvetica"/>
          <w:b/>
          <w:sz w:val="24"/>
          <w:szCs w:val="24"/>
        </w:rPr>
        <w:t>Luke 17:11</w:t>
      </w:r>
      <w:r w:rsidRPr="0086788C">
        <w:rPr>
          <w:rFonts w:ascii="Century Gothic" w:hAnsi="Century Gothic" w:cs="Helvetica"/>
          <w:b/>
          <w:sz w:val="24"/>
          <w:szCs w:val="24"/>
        </w:rPr>
        <w:t>-1</w:t>
      </w:r>
      <w:r>
        <w:rPr>
          <w:rFonts w:ascii="Century Gothic" w:hAnsi="Century Gothic" w:cs="Helvetica"/>
          <w:b/>
          <w:sz w:val="24"/>
          <w:szCs w:val="24"/>
        </w:rPr>
        <w:t>9</w:t>
      </w:r>
    </w:p>
    <w:p w14:paraId="4640EDC3" w14:textId="77777777" w:rsidR="0086788C" w:rsidRPr="00074988" w:rsidRDefault="0086788C" w:rsidP="0086788C">
      <w:pPr>
        <w:spacing w:after="0" w:line="360" w:lineRule="auto"/>
        <w:jc w:val="both"/>
        <w:rPr>
          <w:rFonts w:ascii="Century Gothic" w:hAnsi="Century Gothic" w:cs="Arial"/>
          <w:b/>
          <w:sz w:val="24"/>
          <w:szCs w:val="24"/>
          <w:lang w:val="en-GB"/>
        </w:rPr>
      </w:pPr>
      <w:r w:rsidRPr="00074988">
        <w:rPr>
          <w:rFonts w:ascii="Century Gothic" w:hAnsi="Century Gothic" w:cs="Arial"/>
          <w:b/>
          <w:sz w:val="24"/>
          <w:szCs w:val="24"/>
          <w:lang w:val="en-GB"/>
        </w:rPr>
        <w:t>INTRODUCTION</w:t>
      </w:r>
    </w:p>
    <w:p w14:paraId="43EE35CB" w14:textId="77777777" w:rsidR="0086788C" w:rsidRDefault="0086788C" w:rsidP="0086788C">
      <w:pPr>
        <w:jc w:val="both"/>
        <w:rPr>
          <w:rFonts w:ascii="Century Gothic" w:hAnsi="Century Gothic"/>
          <w:sz w:val="24"/>
          <w:szCs w:val="24"/>
        </w:rPr>
      </w:pPr>
      <w:r>
        <w:rPr>
          <w:rFonts w:ascii="Century Gothic" w:hAnsi="Century Gothic"/>
          <w:sz w:val="24"/>
          <w:szCs w:val="24"/>
        </w:rPr>
        <w:t xml:space="preserve">There is no gainsaying that the times we are in is likened to what the Bible calls perilous times. In other words, the times demands from God’s people (the righteous) much more than ever before to trust Him more by acting in faith to enable the spirit accomplish that which He already pre-ordained for those who trust Him afore-times. One sure way to walking in the miraculous in this trouble times, is by activating the spirit of THANKSGIVING. </w:t>
      </w:r>
    </w:p>
    <w:p w14:paraId="2492926D" w14:textId="77777777" w:rsidR="0086788C" w:rsidRPr="00074988" w:rsidRDefault="0086788C" w:rsidP="0086788C">
      <w:pPr>
        <w:jc w:val="both"/>
        <w:rPr>
          <w:rFonts w:ascii="Century Gothic" w:hAnsi="Century Gothic"/>
          <w:sz w:val="24"/>
          <w:szCs w:val="24"/>
        </w:rPr>
      </w:pPr>
    </w:p>
    <w:p w14:paraId="260825BC" w14:textId="77777777" w:rsidR="0086788C" w:rsidRPr="00074988" w:rsidRDefault="0086788C" w:rsidP="0086788C">
      <w:pPr>
        <w:jc w:val="both"/>
        <w:rPr>
          <w:rFonts w:ascii="Century Gothic" w:hAnsi="Century Gothic"/>
          <w:b/>
          <w:sz w:val="24"/>
          <w:szCs w:val="24"/>
          <w:u w:val="single"/>
        </w:rPr>
      </w:pPr>
      <w:r w:rsidRPr="00074988">
        <w:rPr>
          <w:rFonts w:ascii="Century Gothic" w:hAnsi="Century Gothic"/>
          <w:b/>
          <w:sz w:val="24"/>
          <w:szCs w:val="24"/>
          <w:u w:val="single"/>
        </w:rPr>
        <w:t>QUESTIONS:</w:t>
      </w:r>
    </w:p>
    <w:p w14:paraId="219C5160" w14:textId="77777777" w:rsidR="0086788C" w:rsidRPr="0086788C" w:rsidRDefault="0086788C" w:rsidP="0086788C">
      <w:pPr>
        <w:pStyle w:val="ListParagraph"/>
        <w:numPr>
          <w:ilvl w:val="0"/>
          <w:numId w:val="1"/>
        </w:numPr>
        <w:jc w:val="both"/>
        <w:rPr>
          <w:rFonts w:ascii="Century Gothic" w:hAnsi="Century Gothic"/>
          <w:sz w:val="24"/>
          <w:szCs w:val="24"/>
        </w:rPr>
      </w:pPr>
      <w:r>
        <w:rPr>
          <w:rFonts w:ascii="Century Gothic" w:hAnsi="Century Gothic"/>
          <w:b/>
          <w:sz w:val="24"/>
          <w:szCs w:val="24"/>
        </w:rPr>
        <w:t xml:space="preserve">WHAT IS THANKSGIVING?  </w:t>
      </w:r>
    </w:p>
    <w:p w14:paraId="04EA8C92" w14:textId="77777777" w:rsidR="0086788C" w:rsidRPr="0086788C" w:rsidRDefault="0086788C" w:rsidP="0086788C">
      <w:pPr>
        <w:pStyle w:val="ListParagraph"/>
        <w:jc w:val="both"/>
        <w:rPr>
          <w:rFonts w:ascii="Century Gothic" w:hAnsi="Century Gothic"/>
          <w:sz w:val="24"/>
          <w:szCs w:val="24"/>
        </w:rPr>
      </w:pPr>
      <w:r w:rsidRPr="0086788C">
        <w:rPr>
          <w:rFonts w:ascii="Century Gothic" w:hAnsi="Century Gothic"/>
          <w:sz w:val="24"/>
          <w:szCs w:val="24"/>
        </w:rPr>
        <w:t>Luke 17:15,19</w:t>
      </w:r>
      <w:r>
        <w:rPr>
          <w:rFonts w:ascii="Century Gothic" w:hAnsi="Century Gothic"/>
          <w:sz w:val="24"/>
          <w:szCs w:val="24"/>
        </w:rPr>
        <w:t xml:space="preserve">, </w:t>
      </w:r>
      <w:r w:rsidRPr="0086788C">
        <w:rPr>
          <w:rFonts w:ascii="Century Gothic" w:hAnsi="Century Gothic"/>
          <w:sz w:val="24"/>
          <w:szCs w:val="24"/>
        </w:rPr>
        <w:t>Ps. 100:4</w:t>
      </w:r>
      <w:r>
        <w:rPr>
          <w:rFonts w:ascii="Century Gothic" w:hAnsi="Century Gothic"/>
          <w:sz w:val="24"/>
          <w:szCs w:val="24"/>
        </w:rPr>
        <w:t xml:space="preserve">, </w:t>
      </w:r>
      <w:r w:rsidRPr="0086788C">
        <w:rPr>
          <w:rFonts w:ascii="Century Gothic" w:hAnsi="Century Gothic"/>
          <w:sz w:val="24"/>
          <w:szCs w:val="24"/>
        </w:rPr>
        <w:t>Ps. 22:3</w:t>
      </w:r>
      <w:r>
        <w:rPr>
          <w:rFonts w:ascii="Century Gothic" w:hAnsi="Century Gothic"/>
          <w:sz w:val="24"/>
          <w:szCs w:val="24"/>
        </w:rPr>
        <w:t xml:space="preserve">, </w:t>
      </w:r>
      <w:r w:rsidRPr="0086788C">
        <w:rPr>
          <w:rFonts w:ascii="Century Gothic" w:hAnsi="Century Gothic"/>
          <w:sz w:val="24"/>
          <w:szCs w:val="24"/>
        </w:rPr>
        <w:t>Acts 16:25-26</w:t>
      </w:r>
      <w:r>
        <w:rPr>
          <w:rFonts w:ascii="Century Gothic" w:hAnsi="Century Gothic"/>
          <w:sz w:val="24"/>
          <w:szCs w:val="24"/>
        </w:rPr>
        <w:t xml:space="preserve">, Phil. 4:6, </w:t>
      </w:r>
      <w:r w:rsidRPr="0086788C">
        <w:rPr>
          <w:rFonts w:ascii="Century Gothic" w:hAnsi="Century Gothic"/>
          <w:sz w:val="24"/>
          <w:szCs w:val="24"/>
        </w:rPr>
        <w:t xml:space="preserve">1 </w:t>
      </w:r>
      <w:proofErr w:type="spellStart"/>
      <w:r w:rsidRPr="0086788C">
        <w:rPr>
          <w:rFonts w:ascii="Century Gothic" w:hAnsi="Century Gothic"/>
          <w:sz w:val="24"/>
          <w:szCs w:val="24"/>
        </w:rPr>
        <w:t>Thes</w:t>
      </w:r>
      <w:proofErr w:type="spellEnd"/>
      <w:r w:rsidRPr="0086788C">
        <w:rPr>
          <w:rFonts w:ascii="Century Gothic" w:hAnsi="Century Gothic"/>
          <w:sz w:val="24"/>
          <w:szCs w:val="24"/>
        </w:rPr>
        <w:t>. 5:18</w:t>
      </w:r>
      <w:r>
        <w:rPr>
          <w:rFonts w:ascii="Century Gothic" w:hAnsi="Century Gothic"/>
          <w:sz w:val="24"/>
          <w:szCs w:val="24"/>
        </w:rPr>
        <w:t>, Mal. 3:6, Heb. 13:8</w:t>
      </w:r>
    </w:p>
    <w:p w14:paraId="351F7576" w14:textId="77777777" w:rsidR="0086788C" w:rsidRDefault="0086788C" w:rsidP="0086788C">
      <w:pPr>
        <w:pStyle w:val="ListParagraph"/>
        <w:jc w:val="both"/>
        <w:rPr>
          <w:rFonts w:ascii="Century Gothic" w:hAnsi="Century Gothic"/>
          <w:sz w:val="24"/>
          <w:szCs w:val="24"/>
        </w:rPr>
      </w:pPr>
    </w:p>
    <w:p w14:paraId="12EA0118" w14:textId="77777777" w:rsidR="0086788C" w:rsidRDefault="0086788C" w:rsidP="0086788C">
      <w:pPr>
        <w:pStyle w:val="ListParagraph"/>
        <w:numPr>
          <w:ilvl w:val="0"/>
          <w:numId w:val="1"/>
        </w:numPr>
        <w:jc w:val="both"/>
        <w:rPr>
          <w:rFonts w:ascii="Century Gothic" w:hAnsi="Century Gothic"/>
          <w:b/>
          <w:sz w:val="24"/>
          <w:szCs w:val="24"/>
        </w:rPr>
      </w:pPr>
      <w:r>
        <w:rPr>
          <w:rFonts w:ascii="Century Gothic" w:hAnsi="Century Gothic"/>
          <w:b/>
          <w:sz w:val="24"/>
          <w:szCs w:val="24"/>
        </w:rPr>
        <w:t>DO YOU NEED TO ENGAGE OR MAINTAIN THE ATTITUDE OF</w:t>
      </w:r>
      <w:r w:rsidRPr="0086788C">
        <w:rPr>
          <w:rFonts w:ascii="Century Gothic" w:hAnsi="Century Gothic"/>
          <w:b/>
          <w:sz w:val="24"/>
          <w:szCs w:val="24"/>
        </w:rPr>
        <w:t xml:space="preserve"> THANKSGIVING</w:t>
      </w:r>
      <w:r>
        <w:rPr>
          <w:rFonts w:ascii="Century Gothic" w:hAnsi="Century Gothic"/>
          <w:b/>
          <w:sz w:val="24"/>
          <w:szCs w:val="24"/>
        </w:rPr>
        <w:t xml:space="preserve"> &amp; WHY</w:t>
      </w:r>
      <w:r w:rsidRPr="0086788C">
        <w:rPr>
          <w:rFonts w:ascii="Century Gothic" w:hAnsi="Century Gothic"/>
          <w:b/>
          <w:sz w:val="24"/>
          <w:szCs w:val="24"/>
        </w:rPr>
        <w:t>?</w:t>
      </w:r>
      <w:r>
        <w:rPr>
          <w:rFonts w:ascii="Century Gothic" w:hAnsi="Century Gothic"/>
          <w:b/>
          <w:sz w:val="24"/>
          <w:szCs w:val="24"/>
        </w:rPr>
        <w:t xml:space="preserve"> </w:t>
      </w:r>
      <w:r w:rsidRPr="0086788C">
        <w:rPr>
          <w:rFonts w:ascii="Century Gothic" w:hAnsi="Century Gothic"/>
          <w:sz w:val="24"/>
          <w:szCs w:val="24"/>
        </w:rPr>
        <w:t>Discuss</w:t>
      </w:r>
      <w:r>
        <w:rPr>
          <w:rFonts w:ascii="Century Gothic" w:hAnsi="Century Gothic"/>
          <w:sz w:val="24"/>
          <w:szCs w:val="24"/>
        </w:rPr>
        <w:t xml:space="preserve"> with personal examples if any.</w:t>
      </w:r>
    </w:p>
    <w:p w14:paraId="3638A54D" w14:textId="77777777" w:rsidR="0086788C" w:rsidRDefault="0086788C" w:rsidP="0086788C">
      <w:pPr>
        <w:pStyle w:val="ListParagraph"/>
        <w:jc w:val="both"/>
        <w:rPr>
          <w:rFonts w:ascii="Century Gothic" w:hAnsi="Century Gothic"/>
          <w:b/>
          <w:sz w:val="24"/>
          <w:szCs w:val="24"/>
        </w:rPr>
      </w:pPr>
    </w:p>
    <w:p w14:paraId="362A3B90" w14:textId="77777777" w:rsidR="0086788C" w:rsidRPr="0086788C" w:rsidRDefault="0086788C" w:rsidP="0086788C">
      <w:pPr>
        <w:pStyle w:val="ListParagraph"/>
        <w:jc w:val="both"/>
        <w:rPr>
          <w:rFonts w:ascii="Century Gothic" w:hAnsi="Century Gothic"/>
          <w:b/>
          <w:sz w:val="24"/>
          <w:szCs w:val="24"/>
        </w:rPr>
      </w:pPr>
    </w:p>
    <w:p w14:paraId="0D3BCCD2" w14:textId="77777777" w:rsidR="0086788C" w:rsidRPr="00074988" w:rsidRDefault="0086788C" w:rsidP="0086788C">
      <w:pPr>
        <w:jc w:val="both"/>
        <w:rPr>
          <w:rFonts w:ascii="Century Gothic" w:hAnsi="Century Gothic" w:cs="Arial"/>
          <w:b/>
          <w:i/>
          <w:color w:val="44546A" w:themeColor="text2"/>
          <w:sz w:val="24"/>
          <w:szCs w:val="24"/>
        </w:rPr>
      </w:pPr>
      <w:r w:rsidRPr="00074988">
        <w:rPr>
          <w:rFonts w:ascii="Century Gothic" w:hAnsi="Century Gothic" w:cs="Arial"/>
          <w:b/>
          <w:i/>
          <w:color w:val="44546A" w:themeColor="text2"/>
          <w:sz w:val="24"/>
          <w:szCs w:val="24"/>
        </w:rPr>
        <w:t>THANK YOU FOR COMING AND GOD BLESS YOU. LOOK FORWARD TO SEEING YOU NEXT WEEK</w:t>
      </w:r>
    </w:p>
    <w:p w14:paraId="4A2D4F08" w14:textId="77777777" w:rsidR="0086788C" w:rsidRDefault="0086788C" w:rsidP="0086788C">
      <w:pPr>
        <w:jc w:val="both"/>
        <w:rPr>
          <w:rFonts w:ascii="Century Gothic" w:hAnsi="Century Gothic"/>
          <w:sz w:val="24"/>
          <w:szCs w:val="24"/>
        </w:rPr>
      </w:pPr>
    </w:p>
    <w:p w14:paraId="473DCF55" w14:textId="77777777" w:rsidR="0086788C" w:rsidRDefault="0086788C" w:rsidP="0086788C">
      <w:pPr>
        <w:jc w:val="both"/>
        <w:rPr>
          <w:rFonts w:ascii="Century Gothic" w:hAnsi="Century Gothic"/>
          <w:sz w:val="24"/>
          <w:szCs w:val="24"/>
        </w:rPr>
      </w:pPr>
    </w:p>
    <w:p w14:paraId="2947B929" w14:textId="77777777" w:rsidR="0086788C" w:rsidRDefault="0086788C" w:rsidP="0086788C">
      <w:pPr>
        <w:jc w:val="both"/>
        <w:rPr>
          <w:rFonts w:ascii="Century Gothic" w:hAnsi="Century Gothic"/>
          <w:sz w:val="24"/>
          <w:szCs w:val="24"/>
        </w:rPr>
      </w:pPr>
    </w:p>
    <w:p w14:paraId="3F972619" w14:textId="77777777" w:rsidR="0086788C" w:rsidRDefault="0086788C" w:rsidP="0086788C">
      <w:pPr>
        <w:jc w:val="both"/>
        <w:rPr>
          <w:rFonts w:ascii="Century Gothic" w:hAnsi="Century Gothic"/>
          <w:sz w:val="24"/>
          <w:szCs w:val="24"/>
        </w:rPr>
      </w:pPr>
    </w:p>
    <w:p w14:paraId="249D5C82" w14:textId="77777777" w:rsidR="0086788C" w:rsidRDefault="0086788C" w:rsidP="0086788C">
      <w:pPr>
        <w:jc w:val="both"/>
        <w:rPr>
          <w:rFonts w:ascii="Century Gothic" w:hAnsi="Century Gothic"/>
          <w:sz w:val="24"/>
          <w:szCs w:val="24"/>
        </w:rPr>
      </w:pPr>
    </w:p>
    <w:p w14:paraId="43F2AF62" w14:textId="77777777" w:rsidR="0086788C" w:rsidRPr="00074988" w:rsidRDefault="0086788C" w:rsidP="0086788C">
      <w:pPr>
        <w:jc w:val="both"/>
        <w:rPr>
          <w:rFonts w:ascii="Century Gothic" w:hAnsi="Century Gothic"/>
          <w:sz w:val="24"/>
          <w:szCs w:val="24"/>
        </w:rPr>
      </w:pPr>
    </w:p>
    <w:p w14:paraId="503F195E" w14:textId="77777777" w:rsidR="0086788C" w:rsidRPr="00074988" w:rsidRDefault="0086788C" w:rsidP="0086788C">
      <w:pPr>
        <w:rPr>
          <w:rFonts w:ascii="Century Gothic" w:hAnsi="Century Gothic"/>
          <w:b/>
          <w:sz w:val="24"/>
          <w:szCs w:val="24"/>
          <w:u w:val="single"/>
        </w:rPr>
      </w:pPr>
      <w:r w:rsidRPr="00074988">
        <w:rPr>
          <w:rFonts w:ascii="Century Gothic" w:hAnsi="Century Gothic"/>
          <w:b/>
          <w:sz w:val="24"/>
          <w:szCs w:val="24"/>
          <w:u w:val="single"/>
        </w:rPr>
        <w:lastRenderedPageBreak/>
        <w:t>LEADERS GUIDE</w:t>
      </w:r>
    </w:p>
    <w:p w14:paraId="1FBD1207" w14:textId="77777777" w:rsidR="0086788C" w:rsidRPr="0086788C" w:rsidRDefault="0086788C" w:rsidP="0086788C">
      <w:pPr>
        <w:pStyle w:val="ListParagraph"/>
        <w:numPr>
          <w:ilvl w:val="0"/>
          <w:numId w:val="4"/>
        </w:numPr>
        <w:jc w:val="both"/>
        <w:rPr>
          <w:rFonts w:ascii="Century Gothic" w:hAnsi="Century Gothic"/>
          <w:sz w:val="24"/>
          <w:szCs w:val="24"/>
        </w:rPr>
      </w:pPr>
      <w:r w:rsidRPr="0086788C">
        <w:rPr>
          <w:rFonts w:ascii="Century Gothic" w:hAnsi="Century Gothic"/>
          <w:b/>
          <w:sz w:val="24"/>
          <w:szCs w:val="24"/>
        </w:rPr>
        <w:t xml:space="preserve">WHAT IS THANKSGIVING?  </w:t>
      </w:r>
    </w:p>
    <w:p w14:paraId="33695915" w14:textId="77777777" w:rsidR="0086788C" w:rsidRDefault="0086788C" w:rsidP="0086788C">
      <w:pPr>
        <w:pStyle w:val="ListParagraph"/>
        <w:numPr>
          <w:ilvl w:val="0"/>
          <w:numId w:val="5"/>
        </w:numPr>
        <w:jc w:val="both"/>
        <w:rPr>
          <w:rFonts w:ascii="Century Gothic" w:hAnsi="Century Gothic"/>
          <w:sz w:val="24"/>
          <w:szCs w:val="24"/>
        </w:rPr>
      </w:pPr>
      <w:r w:rsidRPr="0086788C">
        <w:rPr>
          <w:rFonts w:ascii="Century Gothic" w:hAnsi="Century Gothic"/>
          <w:sz w:val="24"/>
          <w:szCs w:val="24"/>
        </w:rPr>
        <w:t>Luke 17:15,19</w:t>
      </w:r>
      <w:r>
        <w:rPr>
          <w:rFonts w:ascii="Century Gothic" w:hAnsi="Century Gothic"/>
          <w:sz w:val="24"/>
          <w:szCs w:val="24"/>
        </w:rPr>
        <w:t xml:space="preserve"> - It is</w:t>
      </w:r>
      <w:r w:rsidRPr="0086788C">
        <w:rPr>
          <w:rFonts w:ascii="Century Gothic" w:hAnsi="Century Gothic"/>
          <w:sz w:val="24"/>
          <w:szCs w:val="24"/>
        </w:rPr>
        <w:t xml:space="preserve"> </w:t>
      </w:r>
      <w:r>
        <w:rPr>
          <w:rFonts w:ascii="Century Gothic" w:hAnsi="Century Gothic"/>
          <w:sz w:val="24"/>
          <w:szCs w:val="24"/>
        </w:rPr>
        <w:t xml:space="preserve">proof of appreciation and a </w:t>
      </w:r>
      <w:r w:rsidRPr="0086788C">
        <w:rPr>
          <w:rFonts w:ascii="Century Gothic" w:hAnsi="Century Gothic"/>
          <w:sz w:val="24"/>
          <w:szCs w:val="24"/>
        </w:rPr>
        <w:t xml:space="preserve">tool for receiving more </w:t>
      </w:r>
    </w:p>
    <w:p w14:paraId="6B8B397E" w14:textId="77777777" w:rsidR="0086788C" w:rsidRDefault="0086788C" w:rsidP="0086788C">
      <w:pPr>
        <w:pStyle w:val="ListParagraph"/>
        <w:numPr>
          <w:ilvl w:val="0"/>
          <w:numId w:val="5"/>
        </w:numPr>
        <w:jc w:val="both"/>
        <w:rPr>
          <w:rFonts w:ascii="Century Gothic" w:hAnsi="Century Gothic"/>
          <w:sz w:val="24"/>
          <w:szCs w:val="24"/>
        </w:rPr>
      </w:pPr>
      <w:r w:rsidRPr="0086788C">
        <w:rPr>
          <w:rFonts w:ascii="Century Gothic" w:hAnsi="Century Gothic"/>
          <w:sz w:val="24"/>
          <w:szCs w:val="24"/>
        </w:rPr>
        <w:t>Ps. 100:4</w:t>
      </w:r>
      <w:r>
        <w:rPr>
          <w:rFonts w:ascii="Century Gothic" w:hAnsi="Century Gothic"/>
          <w:sz w:val="24"/>
          <w:szCs w:val="24"/>
        </w:rPr>
        <w:t xml:space="preserve"> - </w:t>
      </w:r>
      <w:r w:rsidRPr="0086788C">
        <w:rPr>
          <w:rFonts w:ascii="Century Gothic" w:hAnsi="Century Gothic"/>
          <w:sz w:val="24"/>
          <w:szCs w:val="24"/>
        </w:rPr>
        <w:t xml:space="preserve">It is an access key to God’s presence </w:t>
      </w:r>
    </w:p>
    <w:p w14:paraId="57297FD2" w14:textId="77777777" w:rsidR="0086788C" w:rsidRDefault="0086788C" w:rsidP="0086788C">
      <w:pPr>
        <w:pStyle w:val="ListParagraph"/>
        <w:numPr>
          <w:ilvl w:val="0"/>
          <w:numId w:val="5"/>
        </w:numPr>
        <w:jc w:val="both"/>
        <w:rPr>
          <w:rFonts w:ascii="Century Gothic" w:hAnsi="Century Gothic"/>
          <w:sz w:val="24"/>
          <w:szCs w:val="24"/>
        </w:rPr>
      </w:pPr>
      <w:r w:rsidRPr="0086788C">
        <w:rPr>
          <w:rFonts w:ascii="Century Gothic" w:hAnsi="Century Gothic"/>
          <w:sz w:val="24"/>
          <w:szCs w:val="24"/>
        </w:rPr>
        <w:t>Ps. 22:3</w:t>
      </w:r>
      <w:r>
        <w:rPr>
          <w:rFonts w:ascii="Century Gothic" w:hAnsi="Century Gothic"/>
          <w:sz w:val="24"/>
          <w:szCs w:val="24"/>
        </w:rPr>
        <w:t xml:space="preserve"> - It</w:t>
      </w:r>
      <w:r w:rsidRPr="0086788C">
        <w:rPr>
          <w:rFonts w:ascii="Century Gothic" w:hAnsi="Century Gothic"/>
          <w:sz w:val="24"/>
          <w:szCs w:val="24"/>
        </w:rPr>
        <w:t xml:space="preserve"> God</w:t>
      </w:r>
      <w:r>
        <w:rPr>
          <w:rFonts w:ascii="Century Gothic" w:hAnsi="Century Gothic"/>
          <w:sz w:val="24"/>
          <w:szCs w:val="24"/>
        </w:rPr>
        <w:t>’s</w:t>
      </w:r>
      <w:r w:rsidRPr="0086788C">
        <w:rPr>
          <w:rFonts w:ascii="Century Gothic" w:hAnsi="Century Gothic"/>
          <w:sz w:val="24"/>
          <w:szCs w:val="24"/>
        </w:rPr>
        <w:t xml:space="preserve"> access</w:t>
      </w:r>
      <w:r>
        <w:rPr>
          <w:rFonts w:ascii="Century Gothic" w:hAnsi="Century Gothic"/>
          <w:sz w:val="24"/>
          <w:szCs w:val="24"/>
        </w:rPr>
        <w:t xml:space="preserve"> key</w:t>
      </w:r>
      <w:r w:rsidRPr="0086788C">
        <w:rPr>
          <w:rFonts w:ascii="Century Gothic" w:hAnsi="Century Gothic"/>
          <w:sz w:val="24"/>
          <w:szCs w:val="24"/>
        </w:rPr>
        <w:t xml:space="preserve"> into your situation </w:t>
      </w:r>
    </w:p>
    <w:p w14:paraId="6E198E9A" w14:textId="77777777" w:rsidR="0086788C" w:rsidRDefault="0086788C" w:rsidP="0086788C">
      <w:pPr>
        <w:pStyle w:val="ListParagraph"/>
        <w:numPr>
          <w:ilvl w:val="0"/>
          <w:numId w:val="5"/>
        </w:numPr>
        <w:jc w:val="both"/>
        <w:rPr>
          <w:rFonts w:ascii="Century Gothic" w:hAnsi="Century Gothic"/>
          <w:sz w:val="24"/>
          <w:szCs w:val="24"/>
        </w:rPr>
      </w:pPr>
      <w:r w:rsidRPr="0086788C">
        <w:rPr>
          <w:rFonts w:ascii="Century Gothic" w:hAnsi="Century Gothic"/>
          <w:sz w:val="24"/>
          <w:szCs w:val="24"/>
        </w:rPr>
        <w:t>Acts 16:25-26</w:t>
      </w:r>
      <w:r>
        <w:rPr>
          <w:rFonts w:ascii="Century Gothic" w:hAnsi="Century Gothic"/>
          <w:sz w:val="24"/>
          <w:szCs w:val="24"/>
        </w:rPr>
        <w:t xml:space="preserve"> - </w:t>
      </w:r>
      <w:r w:rsidRPr="0086788C">
        <w:rPr>
          <w:rFonts w:ascii="Century Gothic" w:hAnsi="Century Gothic"/>
          <w:sz w:val="24"/>
          <w:szCs w:val="24"/>
        </w:rPr>
        <w:t xml:space="preserve">It opens shut doors </w:t>
      </w:r>
    </w:p>
    <w:p w14:paraId="658098B0" w14:textId="77777777" w:rsidR="0086788C" w:rsidRDefault="0086788C" w:rsidP="0086788C">
      <w:pPr>
        <w:pStyle w:val="ListParagraph"/>
        <w:numPr>
          <w:ilvl w:val="0"/>
          <w:numId w:val="5"/>
        </w:numPr>
        <w:jc w:val="both"/>
        <w:rPr>
          <w:rFonts w:ascii="Century Gothic" w:hAnsi="Century Gothic"/>
          <w:sz w:val="24"/>
          <w:szCs w:val="24"/>
        </w:rPr>
      </w:pPr>
      <w:r>
        <w:rPr>
          <w:rFonts w:ascii="Century Gothic" w:hAnsi="Century Gothic"/>
          <w:sz w:val="24"/>
          <w:szCs w:val="24"/>
        </w:rPr>
        <w:t>Phil. 4:6 – It is a seal of our prayer</w:t>
      </w:r>
    </w:p>
    <w:p w14:paraId="116E83C3" w14:textId="77777777" w:rsidR="0086788C" w:rsidRDefault="0086788C" w:rsidP="0086788C">
      <w:pPr>
        <w:pStyle w:val="ListParagraph"/>
        <w:numPr>
          <w:ilvl w:val="0"/>
          <w:numId w:val="5"/>
        </w:numPr>
        <w:jc w:val="both"/>
        <w:rPr>
          <w:rFonts w:ascii="Century Gothic" w:hAnsi="Century Gothic"/>
          <w:sz w:val="24"/>
          <w:szCs w:val="24"/>
        </w:rPr>
      </w:pPr>
      <w:r w:rsidRPr="0086788C">
        <w:rPr>
          <w:rFonts w:ascii="Century Gothic" w:hAnsi="Century Gothic"/>
          <w:sz w:val="24"/>
          <w:szCs w:val="24"/>
        </w:rPr>
        <w:t xml:space="preserve">1 </w:t>
      </w:r>
      <w:proofErr w:type="spellStart"/>
      <w:r w:rsidRPr="0086788C">
        <w:rPr>
          <w:rFonts w:ascii="Century Gothic" w:hAnsi="Century Gothic"/>
          <w:sz w:val="24"/>
          <w:szCs w:val="24"/>
        </w:rPr>
        <w:t>Thes</w:t>
      </w:r>
      <w:proofErr w:type="spellEnd"/>
      <w:r w:rsidRPr="0086788C">
        <w:rPr>
          <w:rFonts w:ascii="Century Gothic" w:hAnsi="Century Gothic"/>
          <w:sz w:val="24"/>
          <w:szCs w:val="24"/>
        </w:rPr>
        <w:t>. 5:18</w:t>
      </w:r>
      <w:r>
        <w:rPr>
          <w:rFonts w:ascii="Century Gothic" w:hAnsi="Century Gothic"/>
          <w:sz w:val="24"/>
          <w:szCs w:val="24"/>
        </w:rPr>
        <w:t xml:space="preserve"> - It is the lifestyle of believers</w:t>
      </w:r>
    </w:p>
    <w:p w14:paraId="57C191ED" w14:textId="77777777" w:rsidR="0086788C" w:rsidRDefault="0086788C" w:rsidP="0086788C">
      <w:pPr>
        <w:pStyle w:val="ListParagraph"/>
        <w:numPr>
          <w:ilvl w:val="0"/>
          <w:numId w:val="5"/>
        </w:numPr>
        <w:jc w:val="both"/>
        <w:rPr>
          <w:rFonts w:ascii="Century Gothic" w:hAnsi="Century Gothic"/>
          <w:sz w:val="24"/>
          <w:szCs w:val="24"/>
        </w:rPr>
      </w:pPr>
      <w:r>
        <w:rPr>
          <w:rFonts w:ascii="Century Gothic" w:hAnsi="Century Gothic"/>
          <w:sz w:val="24"/>
          <w:szCs w:val="24"/>
        </w:rPr>
        <w:t>Mal. 3:6, Heb. 13:8 – It is a proof that we trust God would come through for His own.</w:t>
      </w:r>
    </w:p>
    <w:p w14:paraId="380812E1" w14:textId="77777777" w:rsidR="0086788C" w:rsidRPr="0086788C" w:rsidRDefault="0086788C" w:rsidP="0086788C">
      <w:pPr>
        <w:pStyle w:val="ListParagraph"/>
        <w:ind w:left="1080"/>
        <w:jc w:val="both"/>
        <w:rPr>
          <w:rFonts w:ascii="Century Gothic" w:hAnsi="Century Gothic"/>
          <w:sz w:val="24"/>
          <w:szCs w:val="24"/>
        </w:rPr>
      </w:pPr>
    </w:p>
    <w:p w14:paraId="28C91D27" w14:textId="77777777" w:rsidR="0086788C" w:rsidRPr="0086788C" w:rsidRDefault="0086788C" w:rsidP="0086788C">
      <w:pPr>
        <w:pStyle w:val="ListParagraph"/>
        <w:numPr>
          <w:ilvl w:val="0"/>
          <w:numId w:val="4"/>
        </w:numPr>
        <w:jc w:val="both"/>
        <w:rPr>
          <w:rFonts w:ascii="Century Gothic" w:hAnsi="Century Gothic"/>
          <w:b/>
          <w:sz w:val="24"/>
          <w:szCs w:val="24"/>
        </w:rPr>
      </w:pPr>
      <w:r w:rsidRPr="0086788C">
        <w:rPr>
          <w:rFonts w:ascii="Century Gothic" w:hAnsi="Century Gothic"/>
          <w:b/>
          <w:sz w:val="24"/>
          <w:szCs w:val="24"/>
        </w:rPr>
        <w:t>DO YOU NEED TO ENGAGE OR MAINTAIN THE ATTITUDE OF THANKSGIVING &amp; WHY?</w:t>
      </w:r>
    </w:p>
    <w:p w14:paraId="46702BB9" w14:textId="77777777" w:rsidR="0086788C" w:rsidRPr="0086788C" w:rsidRDefault="0086788C" w:rsidP="0086788C">
      <w:pPr>
        <w:pStyle w:val="ListParagraph"/>
        <w:jc w:val="both"/>
        <w:rPr>
          <w:rFonts w:ascii="Century Gothic" w:hAnsi="Century Gothic"/>
          <w:sz w:val="24"/>
          <w:szCs w:val="24"/>
        </w:rPr>
      </w:pPr>
      <w:r w:rsidRPr="0086788C">
        <w:rPr>
          <w:rFonts w:ascii="Century Gothic" w:hAnsi="Century Gothic"/>
          <w:sz w:val="24"/>
          <w:szCs w:val="24"/>
        </w:rPr>
        <w:t xml:space="preserve">Let your members </w:t>
      </w:r>
      <w:r>
        <w:rPr>
          <w:rFonts w:ascii="Century Gothic" w:hAnsi="Century Gothic"/>
          <w:sz w:val="24"/>
          <w:szCs w:val="24"/>
        </w:rPr>
        <w:t>mention reasons why they think it is necessary to engage in or maintain the attitude of thanksgiving and share personal experiences if any.</w:t>
      </w:r>
    </w:p>
    <w:p w14:paraId="584A27C8" w14:textId="77777777" w:rsidR="0086788C" w:rsidRPr="0086788C" w:rsidRDefault="0086788C" w:rsidP="0086788C">
      <w:pPr>
        <w:rPr>
          <w:rFonts w:ascii="Century Gothic" w:hAnsi="Century Gothic"/>
          <w:sz w:val="24"/>
          <w:szCs w:val="24"/>
        </w:rPr>
      </w:pPr>
    </w:p>
    <w:p w14:paraId="2FE4F9C0" w14:textId="77777777" w:rsidR="0086788C" w:rsidRDefault="0086788C" w:rsidP="0086788C"/>
    <w:p w14:paraId="7E4E0945" w14:textId="77777777" w:rsidR="006032E3" w:rsidRDefault="006032E3"/>
    <w:sectPr w:rsidR="006032E3" w:rsidSect="00A22B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652381"/>
    <w:multiLevelType w:val="hybridMultilevel"/>
    <w:tmpl w:val="68E4583C"/>
    <w:lvl w:ilvl="0" w:tplc="6200FBA4">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C9C5ECF"/>
    <w:multiLevelType w:val="hybridMultilevel"/>
    <w:tmpl w:val="5FD27C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61E770B"/>
    <w:multiLevelType w:val="hybridMultilevel"/>
    <w:tmpl w:val="E6AC12E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6C066A94"/>
    <w:multiLevelType w:val="hybridMultilevel"/>
    <w:tmpl w:val="2BCA6F6C"/>
    <w:lvl w:ilvl="0" w:tplc="DB72551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6CE0EF2"/>
    <w:multiLevelType w:val="hybridMultilevel"/>
    <w:tmpl w:val="5FD27C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788C"/>
    <w:rsid w:val="006032E3"/>
    <w:rsid w:val="006A0B93"/>
    <w:rsid w:val="0086788C"/>
    <w:rsid w:val="00A22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CE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788C"/>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788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788C"/>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78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239</Words>
  <Characters>1363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admin</cp:lastModifiedBy>
  <cp:revision>2</cp:revision>
  <dcterms:created xsi:type="dcterms:W3CDTF">2016-07-08T11:42:00Z</dcterms:created>
  <dcterms:modified xsi:type="dcterms:W3CDTF">2016-07-08T11:42:00Z</dcterms:modified>
</cp:coreProperties>
</file>